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EF82" w14:textId="77777777" w:rsidR="00306D88" w:rsidRPr="00306D88" w:rsidRDefault="00306D88" w:rsidP="00306D88">
      <w:pPr>
        <w:pStyle w:val="Default"/>
      </w:pPr>
    </w:p>
    <w:p w14:paraId="5D819583" w14:textId="344812AA" w:rsidR="00D70242" w:rsidRPr="00306D88" w:rsidRDefault="00306D88" w:rsidP="00306D88">
      <w:pPr>
        <w:rPr>
          <w:rFonts w:ascii="Times New Roman" w:hAnsi="Times New Roman" w:cs="Times New Roman"/>
          <w:b/>
          <w:bCs/>
          <w:sz w:val="24"/>
          <w:szCs w:val="24"/>
        </w:rPr>
      </w:pPr>
      <w:r w:rsidRPr="00306D88">
        <w:rPr>
          <w:rFonts w:ascii="Times New Roman" w:hAnsi="Times New Roman" w:cs="Times New Roman"/>
          <w:b/>
          <w:bCs/>
          <w:sz w:val="24"/>
          <w:szCs w:val="24"/>
        </w:rPr>
        <w:t>Rahandusministeeriumi riikliku pensioni prognoosimudeli arendamise sihttoetuse konkursi</w:t>
      </w:r>
      <w:r w:rsidRPr="00306D88">
        <w:rPr>
          <w:rFonts w:ascii="Times New Roman" w:hAnsi="Times New Roman" w:cs="Times New Roman"/>
          <w:b/>
          <w:bCs/>
          <w:sz w:val="24"/>
          <w:szCs w:val="24"/>
        </w:rPr>
        <w:t>le esitatud taotluse hindamise protokoll</w:t>
      </w:r>
    </w:p>
    <w:p w14:paraId="6447355E" w14:textId="3D61CA7F" w:rsidR="00306D88" w:rsidRPr="00306D88" w:rsidRDefault="00306D88" w:rsidP="00306D88">
      <w:pPr>
        <w:rPr>
          <w:rFonts w:ascii="Times New Roman" w:hAnsi="Times New Roman" w:cs="Times New Roman"/>
          <w:b/>
          <w:bCs/>
          <w:sz w:val="24"/>
          <w:szCs w:val="24"/>
        </w:rPr>
      </w:pPr>
    </w:p>
    <w:p w14:paraId="154700CF" w14:textId="32E87E6E" w:rsidR="00306D88" w:rsidRPr="00306D88" w:rsidRDefault="00306D88" w:rsidP="00306D88">
      <w:pPr>
        <w:pStyle w:val="Default"/>
        <w:jc w:val="both"/>
        <w:rPr>
          <w:b/>
          <w:bCs/>
        </w:rPr>
      </w:pPr>
      <w:r w:rsidRPr="00306D88">
        <w:t>Konkursi tähtajaks 30.11.2022, kell 17.00 esitati vaid üks taotlus f</w:t>
      </w:r>
      <w:r w:rsidRPr="00306D88">
        <w:t>üüsiliste ja juriidiliste isikute konsortsium</w:t>
      </w:r>
      <w:r w:rsidRPr="00306D88">
        <w:t>i poolt</w:t>
      </w:r>
      <w:r w:rsidRPr="00306D88">
        <w:t xml:space="preserve"> koosseisus</w:t>
      </w:r>
      <w:r w:rsidRPr="00306D88">
        <w:rPr>
          <w:b/>
          <w:bCs/>
        </w:rPr>
        <w:t xml:space="preserve"> </w:t>
      </w:r>
      <w:r w:rsidRPr="00306D88">
        <w:rPr>
          <w:b/>
          <w:bCs/>
        </w:rPr>
        <w:t>Eesti Rakendusuuringute Keskus Centar OÜ</w:t>
      </w:r>
      <w:r w:rsidRPr="00306D88">
        <w:rPr>
          <w:b/>
          <w:bCs/>
        </w:rPr>
        <w:t xml:space="preserve">, </w:t>
      </w:r>
      <w:r w:rsidRPr="00306D88">
        <w:rPr>
          <w:b/>
          <w:bCs/>
        </w:rPr>
        <w:t>Andres Võrk</w:t>
      </w:r>
      <w:r w:rsidRPr="00306D88">
        <w:rPr>
          <w:b/>
          <w:bCs/>
        </w:rPr>
        <w:t xml:space="preserve">, </w:t>
      </w:r>
      <w:r w:rsidRPr="00306D88">
        <w:rPr>
          <w:b/>
          <w:bCs/>
        </w:rPr>
        <w:t>Magnus Piirits</w:t>
      </w:r>
      <w:r w:rsidRPr="00306D88">
        <w:rPr>
          <w:b/>
          <w:bCs/>
        </w:rPr>
        <w:t xml:space="preserve">, </w:t>
      </w:r>
      <w:r w:rsidRPr="00306D88">
        <w:rPr>
          <w:b/>
          <w:bCs/>
        </w:rPr>
        <w:t>Lauri Leppik</w:t>
      </w:r>
      <w:r w:rsidRPr="00306D88">
        <w:rPr>
          <w:b/>
          <w:bCs/>
        </w:rPr>
        <w:t>.</w:t>
      </w:r>
    </w:p>
    <w:p w14:paraId="1C46FFB4" w14:textId="6ACC69A4" w:rsidR="00306D88" w:rsidRDefault="00306D88" w:rsidP="00306D88">
      <w:pPr>
        <w:pStyle w:val="Default"/>
        <w:jc w:val="both"/>
      </w:pPr>
    </w:p>
    <w:p w14:paraId="198D1A33" w14:textId="3F7B83C3" w:rsidR="00306D88" w:rsidRDefault="00306D88" w:rsidP="00306D88">
      <w:pPr>
        <w:pStyle w:val="Default"/>
        <w:jc w:val="both"/>
      </w:pPr>
      <w:r>
        <w:t>Hindamiseks loodud 3-liikmeline komisjon tunnistas esitatud taotluse vastavaks ning viis läbi sisulise hindamise. H</w:t>
      </w:r>
      <w:r w:rsidRPr="00306D88">
        <w:t xml:space="preserve">indamiskomisjon </w:t>
      </w:r>
      <w:r w:rsidRPr="00306D88">
        <w:t xml:space="preserve">hindas </w:t>
      </w:r>
      <w:r w:rsidRPr="00306D88">
        <w:t>konkursile laekunud lahendust</w:t>
      </w:r>
      <w:r w:rsidRPr="00306D88">
        <w:t xml:space="preserve"> lähtudes Rahandusministeeriumi k</w:t>
      </w:r>
      <w:r w:rsidRPr="00306D88">
        <w:t xml:space="preserve">antsleri 14.11.2022 käskkirja nr 91  </w:t>
      </w:r>
      <w:r w:rsidRPr="00306D88">
        <w:t>Lisas „</w:t>
      </w:r>
      <w:r w:rsidRPr="00306D88">
        <w:t>Rahandusministeeriumi riikliku pensioni prognoosimudeli arendamise sihttoetuse konkursi statuut</w:t>
      </w:r>
      <w:r w:rsidRPr="00306D88">
        <w:t>“ punktis 4.4. välja toodud kriteeriumidest.</w:t>
      </w:r>
    </w:p>
    <w:p w14:paraId="007AB8AB" w14:textId="7F0B3004" w:rsidR="00306D88" w:rsidRDefault="00306D88" w:rsidP="00306D88">
      <w:pPr>
        <w:pStyle w:val="Default"/>
        <w:jc w:val="both"/>
      </w:pPr>
    </w:p>
    <w:p w14:paraId="6B3DF69F" w14:textId="74ADB335" w:rsidR="00306D88" w:rsidRDefault="00121CBD" w:rsidP="00306D88">
      <w:pPr>
        <w:pStyle w:val="Default"/>
        <w:jc w:val="both"/>
      </w:pPr>
      <w:r>
        <w:t>Kokkuvõte sisulisest hindamisest kriteeriumide kaupa:</w:t>
      </w:r>
    </w:p>
    <w:p w14:paraId="4810BE6C" w14:textId="6257D085" w:rsidR="00121CBD" w:rsidRDefault="00121CBD" w:rsidP="00306D88">
      <w:pPr>
        <w:pStyle w:val="Default"/>
        <w:jc w:val="both"/>
      </w:pPr>
    </w:p>
    <w:p w14:paraId="6C4E1DDC" w14:textId="4A851B8E" w:rsidR="00121CBD" w:rsidRDefault="00121CBD" w:rsidP="003A1BC6">
      <w:pPr>
        <w:pStyle w:val="Default"/>
        <w:ind w:left="708"/>
        <w:jc w:val="both"/>
        <w:rPr>
          <w:rFonts w:eastAsia="Times New Roman"/>
          <w:b/>
          <w:bCs/>
          <w:lang w:eastAsia="et-EE"/>
        </w:rPr>
      </w:pPr>
      <w:r w:rsidRPr="00121CBD">
        <w:rPr>
          <w:rFonts w:eastAsia="Times New Roman"/>
          <w:b/>
          <w:bCs/>
          <w:lang w:eastAsia="et-EE"/>
        </w:rPr>
        <w:t>4.4.1. uurimistegevuse kontseptsiooni kirjeldus ja põhjendatus vastavalt punktis 2 kirjeldatud kontseptsioonile</w:t>
      </w:r>
      <w:r w:rsidRPr="00121CBD">
        <w:rPr>
          <w:rFonts w:eastAsia="Times New Roman"/>
          <w:b/>
          <w:bCs/>
          <w:lang w:eastAsia="et-EE"/>
        </w:rPr>
        <w:t>:</w:t>
      </w:r>
    </w:p>
    <w:p w14:paraId="6F7EEE2D" w14:textId="697C68DB" w:rsidR="00121CBD" w:rsidRPr="00121CBD" w:rsidRDefault="00121CBD" w:rsidP="003A1BC6">
      <w:pPr>
        <w:pStyle w:val="Default"/>
        <w:ind w:left="708"/>
        <w:jc w:val="both"/>
        <w:rPr>
          <w:rFonts w:eastAsia="Times New Roman"/>
          <w:lang w:eastAsia="et-EE"/>
        </w:rPr>
      </w:pPr>
      <w:r w:rsidRPr="00121CBD">
        <w:rPr>
          <w:rFonts w:eastAsia="Times New Roman"/>
          <w:lang w:eastAsia="et-EE"/>
        </w:rPr>
        <w:t>Taotleja nägemus uuringukontseptsioonist on põhjalikult kirjeldatud ning argumenteeritud. Taotlusest on näha, et taotlejal on selge arusaam lahendatavast probleemist ning tuuakse välja erinevaid alternatiive selle lahendamiseks. Uurimismeeskonnal on nägemus, kuidas saavutada olemasoleva mudeli kvalitatiivne hüpe.</w:t>
      </w:r>
      <w:r w:rsidR="003A1BC6">
        <w:rPr>
          <w:rFonts w:eastAsia="Times New Roman"/>
          <w:lang w:eastAsia="et-EE"/>
        </w:rPr>
        <w:t xml:space="preserve"> </w:t>
      </w:r>
      <w:r w:rsidRPr="00121CBD">
        <w:rPr>
          <w:rFonts w:eastAsia="Times New Roman"/>
          <w:lang w:eastAsia="et-EE"/>
        </w:rPr>
        <w:t>Taotleja selgitab välja Rahandusministeeriumi ja teiste osapooltega mudelile selgitatud nõudmised ning kasutab selleks teenusedisaini rombi protsessi, mis võimaldab laiemalt avada lahendatavat probleemi ning disainida vajadustele vastavat mudeli prototüüpi.</w:t>
      </w:r>
    </w:p>
    <w:p w14:paraId="2F9A38E3" w14:textId="77777777" w:rsidR="00121CBD" w:rsidRPr="00121CBD" w:rsidRDefault="00121CBD" w:rsidP="00306D88">
      <w:pPr>
        <w:pStyle w:val="Default"/>
        <w:jc w:val="both"/>
      </w:pPr>
    </w:p>
    <w:p w14:paraId="217886A8" w14:textId="11D8FCE6" w:rsidR="00121CBD" w:rsidRDefault="00121CBD" w:rsidP="003A1BC6">
      <w:pPr>
        <w:pStyle w:val="Default"/>
        <w:ind w:left="708"/>
        <w:jc w:val="both"/>
        <w:rPr>
          <w:rFonts w:eastAsia="Times New Roman"/>
          <w:b/>
          <w:bCs/>
          <w:lang w:eastAsia="et-EE"/>
        </w:rPr>
      </w:pPr>
      <w:r w:rsidRPr="00121CBD">
        <w:rPr>
          <w:rFonts w:eastAsia="Times New Roman"/>
          <w:b/>
          <w:bCs/>
          <w:lang w:eastAsia="et-EE"/>
        </w:rPr>
        <w:t>4.4.2. kasutada plaanitud allikate/andmete sobivus uurimistegevuse kontseptsiooni elluviimiseks</w:t>
      </w:r>
      <w:r>
        <w:rPr>
          <w:rFonts w:eastAsia="Times New Roman"/>
          <w:b/>
          <w:bCs/>
          <w:lang w:eastAsia="et-EE"/>
        </w:rPr>
        <w:t>:</w:t>
      </w:r>
    </w:p>
    <w:p w14:paraId="4C6AAFD6" w14:textId="4A78C138" w:rsidR="00121CBD" w:rsidRDefault="003A1BC6" w:rsidP="003A1BC6">
      <w:pPr>
        <w:pStyle w:val="Default"/>
        <w:ind w:left="708"/>
        <w:jc w:val="both"/>
        <w:rPr>
          <w:rFonts w:eastAsia="Times New Roman"/>
          <w:lang w:eastAsia="et-EE"/>
        </w:rPr>
      </w:pPr>
      <w:r w:rsidRPr="003A1BC6">
        <w:rPr>
          <w:rFonts w:eastAsia="Times New Roman"/>
          <w:lang w:eastAsia="et-EE"/>
        </w:rPr>
        <w:t>Taot</w:t>
      </w:r>
      <w:r>
        <w:rPr>
          <w:rFonts w:eastAsia="Times New Roman"/>
          <w:lang w:eastAsia="et-EE"/>
        </w:rPr>
        <w:t xml:space="preserve">leja omab head ülevaadet andmeallikatest ning omab nende kasutamise laialdast kogemust. Sellest tulenevalt on taotleja </w:t>
      </w:r>
      <w:r w:rsidRPr="003A1BC6">
        <w:rPr>
          <w:rFonts w:eastAsia="Times New Roman"/>
          <w:lang w:eastAsia="et-EE"/>
        </w:rPr>
        <w:t>oma taotluses avanud andmevajadused lähtuvalt valitavast mudeli tüübist</w:t>
      </w:r>
      <w:r>
        <w:rPr>
          <w:rFonts w:eastAsia="Times New Roman"/>
          <w:lang w:eastAsia="et-EE"/>
        </w:rPr>
        <w:t xml:space="preserve">, jättes lahti lõpliku andmeallikate kasutamise, kuna see valik tehakse jooksvalt sõltuvalt valikust, milline mudeli tüüp võetakse aluseks prototüübi loomisel. </w:t>
      </w:r>
    </w:p>
    <w:p w14:paraId="53D1C5F1" w14:textId="77777777" w:rsidR="003A1BC6" w:rsidRPr="003A1BC6" w:rsidRDefault="003A1BC6" w:rsidP="00306D88">
      <w:pPr>
        <w:pStyle w:val="Default"/>
        <w:jc w:val="both"/>
        <w:rPr>
          <w:rFonts w:eastAsia="Times New Roman"/>
          <w:lang w:eastAsia="et-EE"/>
        </w:rPr>
      </w:pPr>
    </w:p>
    <w:p w14:paraId="6EC2C2D2" w14:textId="66A44D75" w:rsidR="00121CBD" w:rsidRPr="003A1BC6" w:rsidRDefault="00121CBD" w:rsidP="003A1BC6">
      <w:pPr>
        <w:pStyle w:val="Default"/>
        <w:ind w:left="708"/>
        <w:jc w:val="both"/>
        <w:rPr>
          <w:rFonts w:eastAsia="Times New Roman"/>
          <w:b/>
          <w:bCs/>
          <w:lang w:eastAsia="et-EE"/>
        </w:rPr>
      </w:pPr>
      <w:r w:rsidRPr="00121CBD">
        <w:rPr>
          <w:rFonts w:eastAsia="Times New Roman"/>
          <w:b/>
          <w:bCs/>
          <w:lang w:eastAsia="et-EE"/>
        </w:rPr>
        <w:t>4.4.3. uurimismeeskonna senised uurimused, publikatsioonid ja projektid, eelistatult sotsiaalmajanduslike probleemide lahendamisega, mudelite väljatöötamisega, trendianalüüsiga ning mudelite IT-programmeerimisega seotud teemadel</w:t>
      </w:r>
      <w:r w:rsidR="003A1BC6" w:rsidRPr="003A1BC6">
        <w:rPr>
          <w:rFonts w:eastAsia="Times New Roman"/>
          <w:b/>
          <w:bCs/>
          <w:lang w:eastAsia="et-EE"/>
        </w:rPr>
        <w:t>:</w:t>
      </w:r>
    </w:p>
    <w:p w14:paraId="483C66E2" w14:textId="62A6869A" w:rsidR="003A1BC6" w:rsidRDefault="003A1BC6" w:rsidP="003A1BC6">
      <w:pPr>
        <w:pStyle w:val="Default"/>
        <w:ind w:left="708"/>
        <w:jc w:val="both"/>
        <w:rPr>
          <w:rFonts w:eastAsia="Times New Roman"/>
          <w:lang w:eastAsia="et-EE"/>
        </w:rPr>
      </w:pPr>
      <w:r w:rsidRPr="003A1BC6">
        <w:rPr>
          <w:rFonts w:eastAsia="Times New Roman"/>
          <w:lang w:eastAsia="et-EE"/>
        </w:rPr>
        <w:t>Uurimismeeskond on muljetavaldav, kaasatud on väga pädevaid eksperte/teadlasi, kel on olemas variatiivne kogemus sotsiaalmajanduslike probleemide lahendamisel, sh pensioniteemalistes teadustöödes,</w:t>
      </w:r>
      <w:r w:rsidR="00A928F8">
        <w:rPr>
          <w:rFonts w:eastAsia="Times New Roman"/>
          <w:lang w:eastAsia="et-EE"/>
        </w:rPr>
        <w:t xml:space="preserve"> </w:t>
      </w:r>
      <w:r w:rsidRPr="003A1BC6">
        <w:rPr>
          <w:rFonts w:eastAsia="Times New Roman"/>
          <w:lang w:eastAsia="et-EE"/>
        </w:rPr>
        <w:t>erinevate simulatsioonimudelite koostamises ja arenduste juhtimises.</w:t>
      </w:r>
    </w:p>
    <w:p w14:paraId="63230BA0" w14:textId="77777777" w:rsidR="003A1BC6" w:rsidRPr="00121CBD" w:rsidRDefault="003A1BC6" w:rsidP="00306D88">
      <w:pPr>
        <w:pStyle w:val="Default"/>
        <w:jc w:val="both"/>
        <w:rPr>
          <w:rFonts w:eastAsia="Times New Roman"/>
          <w:lang w:eastAsia="et-EE"/>
        </w:rPr>
      </w:pPr>
    </w:p>
    <w:p w14:paraId="70E5996F" w14:textId="5281D9C8" w:rsidR="00121CBD" w:rsidRDefault="00121CBD" w:rsidP="003A1BC6">
      <w:pPr>
        <w:pStyle w:val="Default"/>
        <w:ind w:firstLine="708"/>
        <w:jc w:val="both"/>
        <w:rPr>
          <w:rFonts w:eastAsia="Times New Roman"/>
          <w:b/>
          <w:bCs/>
          <w:lang w:eastAsia="et-EE"/>
        </w:rPr>
      </w:pPr>
      <w:r w:rsidRPr="00121CBD">
        <w:rPr>
          <w:rFonts w:eastAsia="Times New Roman"/>
          <w:b/>
          <w:bCs/>
          <w:lang w:eastAsia="et-EE"/>
        </w:rPr>
        <w:t>4.4.4. töö- ja ajakava teostatavus.</w:t>
      </w:r>
    </w:p>
    <w:p w14:paraId="5A8CB3A2" w14:textId="6DB57028" w:rsidR="003A1BC6" w:rsidRPr="003A1BC6" w:rsidRDefault="003A1BC6" w:rsidP="003A1BC6">
      <w:pPr>
        <w:pStyle w:val="Default"/>
        <w:ind w:left="708"/>
        <w:jc w:val="both"/>
      </w:pPr>
      <w:r w:rsidRPr="003A1BC6">
        <w:t xml:space="preserve">Ajakava on teostatav ning sihttoetuse taotleja plaanib tööd üle anda hiljemalt 18.12.2022. Pakutud ajakava ja meeskonna suurus on sihttoetuse lepingu kvaliteetseks täitmiseks mõistlik ja objektiivselt põhjendatud. Märkusena aja- ja tegevuskava kohta </w:t>
      </w:r>
      <w:r w:rsidRPr="003A1BC6">
        <w:lastRenderedPageBreak/>
        <w:t>võiks välja tuua, et mudeli testimise faasis võiks sihttoetuse andja kaasamine olla sagedasem.</w:t>
      </w:r>
    </w:p>
    <w:p w14:paraId="587D4BAD" w14:textId="59CD0A42" w:rsidR="00121CBD" w:rsidRPr="00121CBD" w:rsidRDefault="00121CBD" w:rsidP="00306D88">
      <w:pPr>
        <w:pStyle w:val="Default"/>
        <w:jc w:val="both"/>
      </w:pPr>
    </w:p>
    <w:p w14:paraId="2A0F5AB9" w14:textId="2986B4F6" w:rsidR="00121CBD" w:rsidRDefault="00121CBD" w:rsidP="00306D88">
      <w:pPr>
        <w:pStyle w:val="Default"/>
        <w:jc w:val="both"/>
      </w:pPr>
    </w:p>
    <w:p w14:paraId="28AB55E8" w14:textId="7A20C1FC" w:rsidR="00BB54B9" w:rsidRPr="00BB54B9" w:rsidRDefault="00A928F8" w:rsidP="00BB54B9">
      <w:pPr>
        <w:pStyle w:val="Default"/>
        <w:jc w:val="both"/>
        <w:rPr>
          <w:b/>
          <w:bCs/>
        </w:rPr>
      </w:pPr>
      <w:r w:rsidRPr="00BB54B9">
        <w:rPr>
          <w:b/>
          <w:bCs/>
        </w:rPr>
        <w:t>Otsus:</w:t>
      </w:r>
      <w:r>
        <w:t xml:space="preserve"> </w:t>
      </w:r>
      <w:r w:rsidR="00BB54B9" w:rsidRPr="00BB54B9">
        <w:rPr>
          <w:b/>
          <w:bCs/>
        </w:rPr>
        <w:t>Hindamise tulemusest lähtuvalt teeme ettepaneku Rahandusministeeriumi kantslerile</w:t>
      </w:r>
      <w:r w:rsidR="00BB54B9">
        <w:rPr>
          <w:b/>
          <w:bCs/>
        </w:rPr>
        <w:t xml:space="preserve"> </w:t>
      </w:r>
      <w:r w:rsidR="00BB54B9" w:rsidRPr="00BB54B9">
        <w:rPr>
          <w:b/>
          <w:bCs/>
        </w:rPr>
        <w:t xml:space="preserve">kuulutada konkursi võitjaks </w:t>
      </w:r>
      <w:r w:rsidR="00BB54B9" w:rsidRPr="00BB54B9">
        <w:rPr>
          <w:b/>
          <w:bCs/>
        </w:rPr>
        <w:t xml:space="preserve">füüsiliste ja juriidiliste isikute konsortsium koosseisus </w:t>
      </w:r>
      <w:r w:rsidR="00BB54B9" w:rsidRPr="00306D88">
        <w:rPr>
          <w:b/>
          <w:bCs/>
        </w:rPr>
        <w:t>Eesti Rakendusuuringute Keskus Centar OÜ</w:t>
      </w:r>
      <w:r w:rsidR="00BB54B9" w:rsidRPr="00BB54B9">
        <w:rPr>
          <w:b/>
          <w:bCs/>
        </w:rPr>
        <w:t xml:space="preserve">, </w:t>
      </w:r>
      <w:r w:rsidR="00BB54B9" w:rsidRPr="00306D88">
        <w:rPr>
          <w:b/>
          <w:bCs/>
        </w:rPr>
        <w:t>Andres Võrk</w:t>
      </w:r>
      <w:r w:rsidR="00BB54B9" w:rsidRPr="00BB54B9">
        <w:rPr>
          <w:b/>
          <w:bCs/>
        </w:rPr>
        <w:t xml:space="preserve">, </w:t>
      </w:r>
      <w:r w:rsidR="00BB54B9" w:rsidRPr="00306D88">
        <w:rPr>
          <w:b/>
          <w:bCs/>
        </w:rPr>
        <w:t>Magnus Piirits</w:t>
      </w:r>
      <w:r w:rsidR="00BB54B9" w:rsidRPr="00BB54B9">
        <w:rPr>
          <w:b/>
          <w:bCs/>
        </w:rPr>
        <w:t>, Lauri Leppi</w:t>
      </w:r>
      <w:r w:rsidR="00BB54B9">
        <w:rPr>
          <w:b/>
          <w:bCs/>
        </w:rPr>
        <w:t xml:space="preserve">k, kellele makstakse välja sihttoetus summas 100 000 eurot. </w:t>
      </w:r>
    </w:p>
    <w:p w14:paraId="2FD9143D" w14:textId="500B7BAC" w:rsidR="00A928F8" w:rsidRPr="00BB54B9" w:rsidRDefault="00A928F8" w:rsidP="00306D88">
      <w:pPr>
        <w:pStyle w:val="Default"/>
        <w:jc w:val="both"/>
        <w:rPr>
          <w:b/>
          <w:bCs/>
        </w:rPr>
      </w:pPr>
    </w:p>
    <w:p w14:paraId="049D5F56" w14:textId="341401A1" w:rsidR="00BB54B9" w:rsidRDefault="00BB54B9" w:rsidP="00BB54B9">
      <w:pPr>
        <w:pStyle w:val="Default"/>
      </w:pPr>
    </w:p>
    <w:p w14:paraId="7E8F4F75" w14:textId="5E8F1DD3" w:rsidR="00BB54B9" w:rsidRDefault="00BB54B9" w:rsidP="00BB54B9">
      <w:pPr>
        <w:pStyle w:val="Default"/>
      </w:pPr>
      <w:r>
        <w:t>Hindamiskomisjoni liikmed:</w:t>
      </w:r>
    </w:p>
    <w:p w14:paraId="337806BD" w14:textId="1A8E6E8C" w:rsidR="00BB54B9" w:rsidRDefault="00BB54B9" w:rsidP="00BB54B9">
      <w:pPr>
        <w:pStyle w:val="Default"/>
      </w:pPr>
      <w:r>
        <w:t>Siiri Tõniste</w:t>
      </w:r>
    </w:p>
    <w:p w14:paraId="6533A289" w14:textId="7C91D510" w:rsidR="00BB54B9" w:rsidRDefault="00BB54B9" w:rsidP="00BB54B9">
      <w:pPr>
        <w:pStyle w:val="Default"/>
      </w:pPr>
      <w:r>
        <w:t>Tõnu Lillelaid</w:t>
      </w:r>
    </w:p>
    <w:p w14:paraId="01A7B1BD" w14:textId="1962CAFA" w:rsidR="00BB54B9" w:rsidRDefault="00BB54B9" w:rsidP="00BB54B9">
      <w:pPr>
        <w:pStyle w:val="Default"/>
      </w:pPr>
      <w:r>
        <w:t>Reelika Vahopski</w:t>
      </w:r>
    </w:p>
    <w:p w14:paraId="7E11A7A4" w14:textId="06594215" w:rsidR="00BB54B9" w:rsidRDefault="00BB54B9" w:rsidP="00BB54B9">
      <w:pPr>
        <w:pStyle w:val="Default"/>
      </w:pPr>
    </w:p>
    <w:p w14:paraId="2948CAB7" w14:textId="6A759138" w:rsidR="00BB54B9" w:rsidRDefault="00BB54B9" w:rsidP="00BB54B9">
      <w:pPr>
        <w:pStyle w:val="Default"/>
      </w:pPr>
      <w:r>
        <w:t>08.12.2022</w:t>
      </w:r>
    </w:p>
    <w:sectPr w:rsidR="00BB5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88"/>
    <w:rsid w:val="00121CBD"/>
    <w:rsid w:val="00306D88"/>
    <w:rsid w:val="003A1BC6"/>
    <w:rsid w:val="006A73F1"/>
    <w:rsid w:val="00737A0E"/>
    <w:rsid w:val="00A928F8"/>
    <w:rsid w:val="00AA0339"/>
    <w:rsid w:val="00BB54B9"/>
    <w:rsid w:val="00DF6F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FECF"/>
  <w15:chartTrackingRefBased/>
  <w15:docId w15:val="{CF10886A-7DC6-4CE1-ABE8-995261B8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306D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516860">
      <w:bodyDiv w:val="1"/>
      <w:marLeft w:val="0"/>
      <w:marRight w:val="0"/>
      <w:marTop w:val="0"/>
      <w:marBottom w:val="0"/>
      <w:divBdr>
        <w:top w:val="none" w:sz="0" w:space="0" w:color="auto"/>
        <w:left w:val="none" w:sz="0" w:space="0" w:color="auto"/>
        <w:bottom w:val="none" w:sz="0" w:space="0" w:color="auto"/>
        <w:right w:val="none" w:sz="0" w:space="0" w:color="auto"/>
      </w:divBdr>
    </w:div>
    <w:div w:id="2098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472</Words>
  <Characters>2741</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Vahopski</dc:creator>
  <cp:keywords/>
  <dc:description/>
  <cp:lastModifiedBy>Reelika Vahopski</cp:lastModifiedBy>
  <cp:revision>3</cp:revision>
  <dcterms:created xsi:type="dcterms:W3CDTF">2022-12-07T20:31:00Z</dcterms:created>
  <dcterms:modified xsi:type="dcterms:W3CDTF">2022-12-07T20:56:00Z</dcterms:modified>
</cp:coreProperties>
</file>